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18CA" w:rsidRDefault="000B18CA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18CA" w:rsidRDefault="000B18CA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18CA" w:rsidRDefault="000B18CA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18CA" w:rsidRDefault="000B18CA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18CA" w:rsidRDefault="000B18CA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18CA" w:rsidRDefault="000B18CA" w:rsidP="000B18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274F" w:rsidRDefault="000B18CA" w:rsidP="000B18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Data Surveillance</w:t>
      </w:r>
    </w:p>
    <w:p w:rsidR="0014274F" w:rsidRDefault="000B18CA" w:rsidP="000B18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B18CA" w:rsidRDefault="000B18CA" w:rsidP="000B18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B18CA" w:rsidRDefault="000B18CA" w:rsidP="000B18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B18CA" w:rsidRDefault="000B18CA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4943" w:rsidRDefault="00F94943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6860B1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F94943">
        <w:rPr>
          <w:rFonts w:ascii="Times New Roman" w:hAnsi="Times New Roman" w:cs="Times New Roman"/>
          <w:sz w:val="24"/>
          <w:szCs w:val="24"/>
        </w:rPr>
        <w:t xml:space="preserve">For the experiential learning activity, my research </w:t>
      </w:r>
      <w:r w:rsidR="00586FF0">
        <w:rPr>
          <w:rFonts w:ascii="Times New Roman" w:hAnsi="Times New Roman" w:cs="Times New Roman"/>
          <w:sz w:val="24"/>
          <w:szCs w:val="24"/>
        </w:rPr>
        <w:t>question focuses on</w:t>
      </w:r>
      <w:r w:rsidR="00891BBF">
        <w:rPr>
          <w:rFonts w:ascii="Times New Roman" w:hAnsi="Times New Roman" w:cs="Times New Roman"/>
          <w:sz w:val="24"/>
          <w:szCs w:val="24"/>
        </w:rPr>
        <w:t xml:space="preserve"> the</w:t>
      </w:r>
      <w:r w:rsidR="00586FF0">
        <w:rPr>
          <w:rFonts w:ascii="Times New Roman" w:hAnsi="Times New Roman" w:cs="Times New Roman"/>
          <w:sz w:val="24"/>
          <w:szCs w:val="24"/>
        </w:rPr>
        <w:t xml:space="preserve"> Overall Health topic under the Health Status class on the CDC (</w:t>
      </w:r>
      <w:r w:rsidR="00ED7413">
        <w:rPr>
          <w:rFonts w:ascii="Times New Roman" w:hAnsi="Times New Roman" w:cs="Times New Roman"/>
          <w:sz w:val="24"/>
          <w:szCs w:val="24"/>
        </w:rPr>
        <w:t>Centres</w:t>
      </w:r>
      <w:r w:rsidR="00586FF0">
        <w:rPr>
          <w:rFonts w:ascii="Times New Roman" w:hAnsi="Times New Roman" w:cs="Times New Roman"/>
          <w:sz w:val="24"/>
          <w:szCs w:val="24"/>
        </w:rPr>
        <w:t xml:space="preserve"> for Disease Control) website. </w:t>
      </w:r>
      <w:r w:rsidR="00BD4F6C">
        <w:rPr>
          <w:rFonts w:ascii="Times New Roman" w:hAnsi="Times New Roman" w:cs="Times New Roman"/>
          <w:sz w:val="24"/>
          <w:szCs w:val="24"/>
        </w:rPr>
        <w:t xml:space="preserve">The Behavioural Risk Factor Surveillance System provides information and data from all over the U.S to help medical practitioners. The visual analysis and representations portrayed the crude prevalence percentage of </w:t>
      </w:r>
      <w:r w:rsidR="00A5039C">
        <w:rPr>
          <w:rFonts w:ascii="Times New Roman" w:hAnsi="Times New Roman" w:cs="Times New Roman"/>
          <w:sz w:val="24"/>
          <w:szCs w:val="24"/>
        </w:rPr>
        <w:t>respondents who declared to have “excellent”</w:t>
      </w:r>
      <w:r w:rsidR="00A3767D">
        <w:rPr>
          <w:rFonts w:ascii="Times New Roman" w:hAnsi="Times New Roman" w:cs="Times New Roman"/>
          <w:sz w:val="24"/>
          <w:szCs w:val="24"/>
        </w:rPr>
        <w:t xml:space="preserve"> general health </w:t>
      </w:r>
      <w:r w:rsidR="00E0450E">
        <w:rPr>
          <w:rFonts w:ascii="Times New Roman" w:hAnsi="Times New Roman" w:cs="Times New Roman"/>
          <w:sz w:val="24"/>
          <w:szCs w:val="24"/>
        </w:rPr>
        <w:t>across the U.S states</w:t>
      </w:r>
      <w:r w:rsidR="00161842">
        <w:rPr>
          <w:rFonts w:ascii="Times New Roman" w:hAnsi="Times New Roman" w:cs="Times New Roman"/>
          <w:sz w:val="24"/>
          <w:szCs w:val="24"/>
        </w:rPr>
        <w:t xml:space="preserve"> (</w:t>
      </w:r>
      <w:r w:rsidR="00ED7413">
        <w:rPr>
          <w:rFonts w:ascii="Times New Roman" w:hAnsi="Times New Roman" w:cs="Times New Roman"/>
          <w:sz w:val="24"/>
          <w:szCs w:val="24"/>
        </w:rPr>
        <w:t>Centres</w:t>
      </w:r>
      <w:r w:rsidR="00161842">
        <w:rPr>
          <w:rFonts w:ascii="Times New Roman" w:hAnsi="Times New Roman" w:cs="Times New Roman"/>
          <w:sz w:val="24"/>
          <w:szCs w:val="24"/>
        </w:rPr>
        <w:t xml:space="preserve"> for Disease Control and Prevention, 2017)</w:t>
      </w:r>
      <w:r w:rsidR="00E045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22EE" w:rsidRDefault="00F5411C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21CAA">
        <w:rPr>
          <w:rFonts w:ascii="Times New Roman" w:hAnsi="Times New Roman" w:cs="Times New Roman"/>
          <w:sz w:val="24"/>
          <w:szCs w:val="24"/>
        </w:rPr>
        <w:t xml:space="preserve">According to the BRFSS page, </w:t>
      </w:r>
      <w:r w:rsidR="00453671">
        <w:rPr>
          <w:rFonts w:ascii="Times New Roman" w:hAnsi="Times New Roman" w:cs="Times New Roman"/>
          <w:sz w:val="24"/>
          <w:szCs w:val="24"/>
        </w:rPr>
        <w:t xml:space="preserve">20.8% of the respondents in Florida reported their health as “excellent”, 29.1% stated their health as “very good”, 30.7% as “good”, 14.6% as “fair”, while those who reported their health as “poor”, were 5.4% of the respondents. </w:t>
      </w:r>
      <w:r w:rsidR="00A21CAA">
        <w:rPr>
          <w:rFonts w:ascii="Times New Roman" w:hAnsi="Times New Roman" w:cs="Times New Roman"/>
          <w:sz w:val="24"/>
          <w:szCs w:val="24"/>
        </w:rPr>
        <w:t xml:space="preserve"> </w:t>
      </w:r>
      <w:r w:rsidR="00073F68">
        <w:rPr>
          <w:rFonts w:ascii="Times New Roman" w:hAnsi="Times New Roman" w:cs="Times New Roman"/>
          <w:sz w:val="24"/>
          <w:szCs w:val="24"/>
        </w:rPr>
        <w:t xml:space="preserve">Compared to other states, Florida is among the top </w:t>
      </w:r>
      <w:r w:rsidR="00697E7E">
        <w:rPr>
          <w:rFonts w:ascii="Times New Roman" w:hAnsi="Times New Roman" w:cs="Times New Roman"/>
          <w:sz w:val="24"/>
          <w:szCs w:val="24"/>
        </w:rPr>
        <w:t>13</w:t>
      </w:r>
      <w:r w:rsidR="00073F68">
        <w:rPr>
          <w:rFonts w:ascii="Times New Roman" w:hAnsi="Times New Roman" w:cs="Times New Roman"/>
          <w:sz w:val="24"/>
          <w:szCs w:val="24"/>
        </w:rPr>
        <w:t xml:space="preserve"> states with the highest number of respondents </w:t>
      </w:r>
      <w:r w:rsidR="00526C52">
        <w:rPr>
          <w:rFonts w:ascii="Times New Roman" w:hAnsi="Times New Roman" w:cs="Times New Roman"/>
          <w:sz w:val="24"/>
          <w:szCs w:val="24"/>
        </w:rPr>
        <w:t>who reported</w:t>
      </w:r>
      <w:r w:rsidR="00CE5B29">
        <w:rPr>
          <w:rFonts w:ascii="Times New Roman" w:hAnsi="Times New Roman" w:cs="Times New Roman"/>
          <w:sz w:val="24"/>
          <w:szCs w:val="24"/>
        </w:rPr>
        <w:t xml:space="preserve"> their health as excellent</w:t>
      </w:r>
      <w:bookmarkStart w:id="0" w:name="_GoBack"/>
      <w:bookmarkEnd w:id="0"/>
      <w:r w:rsidR="00E47382">
        <w:rPr>
          <w:rFonts w:ascii="Times New Roman" w:hAnsi="Times New Roman" w:cs="Times New Roman"/>
          <w:sz w:val="24"/>
          <w:szCs w:val="24"/>
        </w:rPr>
        <w:t>.</w:t>
      </w:r>
    </w:p>
    <w:p w:rsidR="00F5411C" w:rsidRDefault="00EF22EE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47382">
        <w:rPr>
          <w:rFonts w:ascii="Times New Roman" w:hAnsi="Times New Roman" w:cs="Times New Roman"/>
          <w:sz w:val="24"/>
          <w:szCs w:val="24"/>
        </w:rPr>
        <w:t xml:space="preserve"> </w:t>
      </w:r>
      <w:r w:rsidR="005F3771">
        <w:rPr>
          <w:rFonts w:ascii="Times New Roman" w:hAnsi="Times New Roman" w:cs="Times New Roman"/>
          <w:sz w:val="24"/>
          <w:szCs w:val="24"/>
        </w:rPr>
        <w:t>With the highest number of respondents reporting to have “excellent” health coming from DC, Florida comes third, se</w:t>
      </w:r>
      <w:r w:rsidR="00B2068E">
        <w:rPr>
          <w:rFonts w:ascii="Times New Roman" w:hAnsi="Times New Roman" w:cs="Times New Roman"/>
          <w:sz w:val="24"/>
          <w:szCs w:val="24"/>
        </w:rPr>
        <w:t xml:space="preserve">cond runners up to the state of </w:t>
      </w:r>
      <w:r w:rsidR="007F648E">
        <w:rPr>
          <w:rFonts w:ascii="Times New Roman" w:hAnsi="Times New Roman" w:cs="Times New Roman"/>
          <w:sz w:val="24"/>
          <w:szCs w:val="24"/>
        </w:rPr>
        <w:t>Massachusetts</w:t>
      </w:r>
      <w:r w:rsidR="00264E88">
        <w:rPr>
          <w:rFonts w:ascii="Times New Roman" w:hAnsi="Times New Roman" w:cs="Times New Roman"/>
          <w:sz w:val="24"/>
          <w:szCs w:val="24"/>
        </w:rPr>
        <w:t xml:space="preserve"> (21.5%). </w:t>
      </w:r>
      <w:r w:rsidR="005F35C3">
        <w:rPr>
          <w:rFonts w:ascii="Times New Roman" w:hAnsi="Times New Roman" w:cs="Times New Roman"/>
          <w:sz w:val="24"/>
          <w:szCs w:val="24"/>
        </w:rPr>
        <w:t>Other top states include California (19.1%), Utah (</w:t>
      </w:r>
      <w:r w:rsidR="00C701D2">
        <w:rPr>
          <w:rFonts w:ascii="Times New Roman" w:hAnsi="Times New Roman" w:cs="Times New Roman"/>
          <w:sz w:val="24"/>
          <w:szCs w:val="24"/>
        </w:rPr>
        <w:t>20.7%)</w:t>
      </w:r>
      <w:r w:rsidR="009A633F">
        <w:rPr>
          <w:rFonts w:ascii="Times New Roman" w:hAnsi="Times New Roman" w:cs="Times New Roman"/>
          <w:sz w:val="24"/>
          <w:szCs w:val="24"/>
        </w:rPr>
        <w:t>, Wyoming</w:t>
      </w:r>
      <w:r w:rsidR="00C701D2">
        <w:rPr>
          <w:rFonts w:ascii="Times New Roman" w:hAnsi="Times New Roman" w:cs="Times New Roman"/>
          <w:sz w:val="24"/>
          <w:szCs w:val="24"/>
        </w:rPr>
        <w:t xml:space="preserve"> (19.1%), </w:t>
      </w:r>
      <w:r w:rsidR="00C66423">
        <w:rPr>
          <w:rFonts w:ascii="Times New Roman" w:hAnsi="Times New Roman" w:cs="Times New Roman"/>
          <w:sz w:val="24"/>
          <w:szCs w:val="24"/>
        </w:rPr>
        <w:t xml:space="preserve">South Dakota (19.5%), </w:t>
      </w:r>
      <w:r w:rsidR="00007B57">
        <w:rPr>
          <w:rFonts w:ascii="Times New Roman" w:hAnsi="Times New Roman" w:cs="Times New Roman"/>
          <w:sz w:val="24"/>
          <w:szCs w:val="24"/>
        </w:rPr>
        <w:t xml:space="preserve">Colorado (19.9%), </w:t>
      </w:r>
      <w:r w:rsidR="00CE779C">
        <w:rPr>
          <w:rFonts w:ascii="Times New Roman" w:hAnsi="Times New Roman" w:cs="Times New Roman"/>
          <w:sz w:val="24"/>
          <w:szCs w:val="24"/>
        </w:rPr>
        <w:t xml:space="preserve">Minnesota (19.4%), </w:t>
      </w:r>
      <w:r w:rsidR="009A633F">
        <w:rPr>
          <w:rFonts w:ascii="Times New Roman" w:hAnsi="Times New Roman" w:cs="Times New Roman"/>
          <w:sz w:val="24"/>
          <w:szCs w:val="24"/>
        </w:rPr>
        <w:t>Vermont</w:t>
      </w:r>
      <w:r w:rsidR="00D910C1">
        <w:rPr>
          <w:rFonts w:ascii="Times New Roman" w:hAnsi="Times New Roman" w:cs="Times New Roman"/>
          <w:sz w:val="24"/>
          <w:szCs w:val="24"/>
        </w:rPr>
        <w:t xml:space="preserve"> (20.4%), New Hampshire (20.17%), Connecticut (20.5%), and New Jersey (20.1). </w:t>
      </w:r>
      <w:r w:rsidR="00FC1FF6">
        <w:rPr>
          <w:rFonts w:ascii="Times New Roman" w:hAnsi="Times New Roman" w:cs="Times New Roman"/>
          <w:sz w:val="24"/>
          <w:szCs w:val="24"/>
        </w:rPr>
        <w:t>O</w:t>
      </w:r>
      <w:r w:rsidR="00315F4C">
        <w:rPr>
          <w:rFonts w:ascii="Times New Roman" w:hAnsi="Times New Roman" w:cs="Times New Roman"/>
          <w:sz w:val="24"/>
          <w:szCs w:val="24"/>
        </w:rPr>
        <w:t>ther states including North Dakota reported the lowest percentage of respondents with excellent health</w:t>
      </w:r>
      <w:r w:rsidR="006202B2">
        <w:rPr>
          <w:rFonts w:ascii="Times New Roman" w:hAnsi="Times New Roman" w:cs="Times New Roman"/>
          <w:sz w:val="24"/>
          <w:szCs w:val="24"/>
        </w:rPr>
        <w:t xml:space="preserve"> with a crude prevalence of 11.8%-16.6%</w:t>
      </w:r>
      <w:r w:rsidR="00AB7F49">
        <w:rPr>
          <w:rFonts w:ascii="Times New Roman" w:hAnsi="Times New Roman" w:cs="Times New Roman"/>
          <w:sz w:val="24"/>
          <w:szCs w:val="24"/>
        </w:rPr>
        <w:t xml:space="preserve"> (</w:t>
      </w:r>
      <w:r w:rsidR="00ED7413">
        <w:rPr>
          <w:rFonts w:ascii="Times New Roman" w:hAnsi="Times New Roman" w:cs="Times New Roman"/>
          <w:sz w:val="24"/>
          <w:szCs w:val="24"/>
        </w:rPr>
        <w:t>Centres</w:t>
      </w:r>
      <w:r w:rsidR="00AB7F49">
        <w:rPr>
          <w:rFonts w:ascii="Times New Roman" w:hAnsi="Times New Roman" w:cs="Times New Roman"/>
          <w:sz w:val="24"/>
          <w:szCs w:val="24"/>
        </w:rPr>
        <w:t xml:space="preserve"> for Disease Control and Prevention, 2017)</w:t>
      </w:r>
      <w:r w:rsidR="006202B2">
        <w:rPr>
          <w:rFonts w:ascii="Times New Roman" w:hAnsi="Times New Roman" w:cs="Times New Roman"/>
          <w:sz w:val="24"/>
          <w:szCs w:val="24"/>
        </w:rPr>
        <w:t xml:space="preserve">. </w:t>
      </w:r>
      <w:r w:rsidR="00315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24F1" w:rsidRDefault="00050595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75566">
        <w:rPr>
          <w:rFonts w:ascii="Times New Roman" w:hAnsi="Times New Roman" w:cs="Times New Roman"/>
          <w:sz w:val="24"/>
          <w:szCs w:val="24"/>
        </w:rPr>
        <w:t xml:space="preserve">According to the data provided in the </w:t>
      </w:r>
      <w:r w:rsidR="00D16DEB">
        <w:rPr>
          <w:rFonts w:ascii="Times New Roman" w:hAnsi="Times New Roman" w:cs="Times New Roman"/>
          <w:sz w:val="24"/>
          <w:szCs w:val="24"/>
        </w:rPr>
        <w:t xml:space="preserve">CDC website, it is evident that </w:t>
      </w:r>
      <w:r w:rsidR="00586973">
        <w:rPr>
          <w:rFonts w:ascii="Times New Roman" w:hAnsi="Times New Roman" w:cs="Times New Roman"/>
          <w:sz w:val="24"/>
          <w:szCs w:val="24"/>
        </w:rPr>
        <w:t>some measures can be</w:t>
      </w:r>
      <w:r w:rsidR="00BA3529">
        <w:rPr>
          <w:rFonts w:ascii="Times New Roman" w:hAnsi="Times New Roman" w:cs="Times New Roman"/>
          <w:sz w:val="24"/>
          <w:szCs w:val="24"/>
        </w:rPr>
        <w:t xml:space="preserve"> taken to improve the overall health status in the state of Florida</w:t>
      </w:r>
      <w:r w:rsidR="00146CC7">
        <w:rPr>
          <w:rFonts w:ascii="Times New Roman" w:hAnsi="Times New Roman" w:cs="Times New Roman"/>
          <w:sz w:val="24"/>
          <w:szCs w:val="24"/>
        </w:rPr>
        <w:t xml:space="preserve">. </w:t>
      </w:r>
      <w:r w:rsidR="00076B82">
        <w:rPr>
          <w:rFonts w:ascii="Times New Roman" w:hAnsi="Times New Roman" w:cs="Times New Roman"/>
          <w:sz w:val="24"/>
          <w:szCs w:val="24"/>
        </w:rPr>
        <w:t>So as to provide an efficient action plan to the health practitioners on a proper approach to improve the ov</w:t>
      </w:r>
      <w:r w:rsidR="009E19DF">
        <w:rPr>
          <w:rFonts w:ascii="Times New Roman" w:hAnsi="Times New Roman" w:cs="Times New Roman"/>
          <w:sz w:val="24"/>
          <w:szCs w:val="24"/>
        </w:rPr>
        <w:t xml:space="preserve">erall health status in Florida, the EBP (Evidence Based Approach) may be applied. </w:t>
      </w:r>
      <w:r w:rsidR="007B674F">
        <w:rPr>
          <w:rFonts w:ascii="Times New Roman" w:hAnsi="Times New Roman" w:cs="Times New Roman"/>
          <w:sz w:val="24"/>
          <w:szCs w:val="24"/>
        </w:rPr>
        <w:t xml:space="preserve">The first step would entail asking a question on how best can the </w:t>
      </w:r>
      <w:r w:rsidR="00621F39">
        <w:rPr>
          <w:rFonts w:ascii="Times New Roman" w:hAnsi="Times New Roman" w:cs="Times New Roman"/>
          <w:sz w:val="24"/>
          <w:szCs w:val="24"/>
        </w:rPr>
        <w:t xml:space="preserve">healthcare practitioners </w:t>
      </w:r>
      <w:r w:rsidR="00AD65DD">
        <w:rPr>
          <w:rFonts w:ascii="Times New Roman" w:hAnsi="Times New Roman" w:cs="Times New Roman"/>
          <w:sz w:val="24"/>
          <w:szCs w:val="24"/>
        </w:rPr>
        <w:t xml:space="preserve">enhance the health care process </w:t>
      </w:r>
      <w:r w:rsidR="00BE6C5F">
        <w:rPr>
          <w:rFonts w:ascii="Times New Roman" w:hAnsi="Times New Roman" w:cs="Times New Roman"/>
          <w:sz w:val="24"/>
          <w:szCs w:val="24"/>
        </w:rPr>
        <w:t xml:space="preserve">and health practices. </w:t>
      </w:r>
      <w:r w:rsidR="00490E44">
        <w:rPr>
          <w:rFonts w:ascii="Times New Roman" w:hAnsi="Times New Roman" w:cs="Times New Roman"/>
          <w:sz w:val="24"/>
          <w:szCs w:val="24"/>
        </w:rPr>
        <w:t xml:space="preserve">The second step would be </w:t>
      </w:r>
      <w:r w:rsidR="0089241E">
        <w:rPr>
          <w:rFonts w:ascii="Times New Roman" w:hAnsi="Times New Roman" w:cs="Times New Roman"/>
          <w:sz w:val="24"/>
          <w:szCs w:val="24"/>
        </w:rPr>
        <w:t xml:space="preserve">to collect and search for </w:t>
      </w:r>
      <w:r w:rsidR="0089241E">
        <w:rPr>
          <w:rFonts w:ascii="Times New Roman" w:hAnsi="Times New Roman" w:cs="Times New Roman"/>
          <w:sz w:val="24"/>
          <w:szCs w:val="24"/>
        </w:rPr>
        <w:lastRenderedPageBreak/>
        <w:t xml:space="preserve">the best and relevant evidence </w:t>
      </w:r>
      <w:r w:rsidR="00C46B51">
        <w:rPr>
          <w:rFonts w:ascii="Times New Roman" w:hAnsi="Times New Roman" w:cs="Times New Roman"/>
          <w:sz w:val="24"/>
          <w:szCs w:val="24"/>
        </w:rPr>
        <w:t xml:space="preserve">for the systematic reviews and controlled trials to guide the practice decisions. </w:t>
      </w:r>
    </w:p>
    <w:p w:rsidR="00050595" w:rsidRDefault="004424F1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34D00">
        <w:rPr>
          <w:rFonts w:ascii="Times New Roman" w:hAnsi="Times New Roman" w:cs="Times New Roman"/>
          <w:sz w:val="24"/>
          <w:szCs w:val="24"/>
        </w:rPr>
        <w:t xml:space="preserve">After the relevant evidence has been found, the critical appraisal process follows where the results are analysed. The next step </w:t>
      </w:r>
      <w:r w:rsidR="00784C5A">
        <w:rPr>
          <w:rFonts w:ascii="Times New Roman" w:hAnsi="Times New Roman" w:cs="Times New Roman"/>
          <w:sz w:val="24"/>
          <w:szCs w:val="24"/>
        </w:rPr>
        <w:t>would be the integration of the medical practitioners’ expertise in making change or the practice decision to improve the overall health status of the individuals.</w:t>
      </w:r>
      <w:r w:rsidR="001E5571">
        <w:rPr>
          <w:rFonts w:ascii="Times New Roman" w:hAnsi="Times New Roman" w:cs="Times New Roman"/>
          <w:sz w:val="24"/>
          <w:szCs w:val="24"/>
        </w:rPr>
        <w:t xml:space="preserve"> The final step would be the evaluation of the practice decisions and outcome based on the evidence. </w:t>
      </w:r>
      <w:r w:rsidR="001965BC">
        <w:rPr>
          <w:rFonts w:ascii="Times New Roman" w:hAnsi="Times New Roman" w:cs="Times New Roman"/>
          <w:sz w:val="24"/>
          <w:szCs w:val="24"/>
        </w:rPr>
        <w:t xml:space="preserve">As Sacket (2000) defines it, </w:t>
      </w:r>
      <w:r w:rsidR="005C5EB1">
        <w:rPr>
          <w:rFonts w:ascii="Times New Roman" w:hAnsi="Times New Roman" w:cs="Times New Roman"/>
          <w:sz w:val="24"/>
          <w:szCs w:val="24"/>
        </w:rPr>
        <w:t xml:space="preserve">the EBP </w:t>
      </w:r>
      <w:r w:rsidR="00A112D4">
        <w:rPr>
          <w:rFonts w:ascii="Times New Roman" w:hAnsi="Times New Roman" w:cs="Times New Roman"/>
          <w:sz w:val="24"/>
          <w:szCs w:val="24"/>
        </w:rPr>
        <w:t xml:space="preserve">entails the conscientious application of current and best evidence to </w:t>
      </w:r>
      <w:r w:rsidR="00A96EDA">
        <w:rPr>
          <w:rFonts w:ascii="Times New Roman" w:hAnsi="Times New Roman" w:cs="Times New Roman"/>
          <w:sz w:val="24"/>
          <w:szCs w:val="24"/>
        </w:rPr>
        <w:t xml:space="preserve">make patient care decisions. </w:t>
      </w:r>
    </w:p>
    <w:p w:rsidR="008D6DF0" w:rsidRDefault="008D6DF0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62B1" w:rsidRDefault="001262B1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62B1" w:rsidRDefault="001262B1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62B1" w:rsidRDefault="001262B1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62B1" w:rsidRDefault="003205EA" w:rsidP="003205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F09F9" w:rsidRDefault="004F09F9" w:rsidP="004F09F9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 w:rsidRPr="004F09F9">
        <w:rPr>
          <w:rFonts w:ascii="Times New Roman" w:hAnsi="Times New Roman" w:cs="Times New Roman"/>
          <w:color w:val="000000"/>
          <w:sz w:val="24"/>
        </w:rPr>
        <w:t xml:space="preserve">Centers for Disease Control and Prevention, National Center for Chronic Disease Prevention </w:t>
      </w:r>
    </w:p>
    <w:p w:rsidR="004F09F9" w:rsidRDefault="004F09F9" w:rsidP="004F09F9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         </w:t>
      </w:r>
      <w:r w:rsidRPr="004F09F9">
        <w:rPr>
          <w:rFonts w:ascii="Times New Roman" w:hAnsi="Times New Roman" w:cs="Times New Roman"/>
          <w:color w:val="000000"/>
          <w:sz w:val="24"/>
        </w:rPr>
        <w:t xml:space="preserve">and Health Promotion, Division of Population Health. BRFSS Prevalence &amp; Trends </w:t>
      </w:r>
    </w:p>
    <w:p w:rsidR="004F09F9" w:rsidRDefault="004F09F9" w:rsidP="004F09F9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         Data (2015). </w:t>
      </w:r>
      <w:r w:rsidR="000E3E0E">
        <w:rPr>
          <w:rFonts w:ascii="Times New Roman" w:hAnsi="Times New Roman" w:cs="Times New Roman"/>
          <w:color w:val="000000"/>
          <w:sz w:val="24"/>
        </w:rPr>
        <w:t xml:space="preserve">Retrieved from </w:t>
      </w:r>
      <w:hyperlink r:id="rId7" w:history="1">
        <w:r w:rsidR="000E3E0E" w:rsidRPr="004F09F9">
          <w:rPr>
            <w:rStyle w:val="Hyperlink"/>
            <w:rFonts w:ascii="Times New Roman" w:hAnsi="Times New Roman" w:cs="Times New Roman"/>
            <w:color w:val="075290"/>
            <w:sz w:val="24"/>
          </w:rPr>
          <w:t>https://www.cdc.gov/brfss/brfssprevalence/</w:t>
        </w:r>
      </w:hyperlink>
      <w:r w:rsidR="000E3E0E" w:rsidRPr="004F09F9">
        <w:rPr>
          <w:rFonts w:ascii="Times New Roman" w:hAnsi="Times New Roman" w:cs="Times New Roman"/>
          <w:color w:val="000000"/>
          <w:sz w:val="24"/>
        </w:rPr>
        <w:t>.</w:t>
      </w:r>
      <w:r w:rsidR="000E3E0E">
        <w:rPr>
          <w:rFonts w:ascii="Times New Roman" w:hAnsi="Times New Roman" w:cs="Times New Roman"/>
          <w:color w:val="000000"/>
          <w:sz w:val="24"/>
        </w:rPr>
        <w:t xml:space="preserve"> Retrieved on</w:t>
      </w:r>
    </w:p>
    <w:p w:rsidR="000E3E0E" w:rsidRDefault="000E3E0E" w:rsidP="003205EA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         May 30, 2019.</w:t>
      </w:r>
    </w:p>
    <w:p w:rsidR="003205EA" w:rsidRPr="000E3E0E" w:rsidRDefault="00031488" w:rsidP="003205EA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Sacket, D.L., Straus, S.E., Richardson, </w:t>
      </w:r>
      <w:r w:rsidR="00126AFA">
        <w:rPr>
          <w:rFonts w:ascii="Times New Roman" w:hAnsi="Times New Roman" w:cs="Times New Roman"/>
          <w:sz w:val="24"/>
          <w:szCs w:val="24"/>
        </w:rPr>
        <w:t>W.S., Rosenberg, W., &amp; Haynes, R.B. (2000)</w:t>
      </w:r>
      <w:r w:rsidR="000E18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18D8" w:rsidRDefault="000E18D8" w:rsidP="003205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Evidence-based medicine: How to practice and teach EBM. </w:t>
      </w:r>
      <w:r w:rsidR="00C60023">
        <w:rPr>
          <w:rFonts w:ascii="Times New Roman" w:hAnsi="Times New Roman" w:cs="Times New Roman"/>
          <w:sz w:val="24"/>
          <w:szCs w:val="24"/>
        </w:rPr>
        <w:t>London, UK: Churchill</w:t>
      </w:r>
    </w:p>
    <w:p w:rsidR="00C60023" w:rsidRPr="000E18D8" w:rsidRDefault="00C60023" w:rsidP="003205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Livingstone. </w:t>
      </w:r>
    </w:p>
    <w:p w:rsidR="001262B1" w:rsidRDefault="001262B1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4274F" w:rsidRPr="002B00A0" w:rsidRDefault="0014274F" w:rsidP="002B00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4274F" w:rsidRPr="002B00A0" w:rsidSect="0014274F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0E0" w:rsidRDefault="005520E0" w:rsidP="0014274F">
      <w:pPr>
        <w:spacing w:after="0" w:line="240" w:lineRule="auto"/>
      </w:pPr>
      <w:r>
        <w:separator/>
      </w:r>
    </w:p>
  </w:endnote>
  <w:endnote w:type="continuationSeparator" w:id="0">
    <w:p w:rsidR="005520E0" w:rsidRDefault="005520E0" w:rsidP="00142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0E0" w:rsidRDefault="005520E0" w:rsidP="0014274F">
      <w:pPr>
        <w:spacing w:after="0" w:line="240" w:lineRule="auto"/>
      </w:pPr>
      <w:r>
        <w:separator/>
      </w:r>
    </w:p>
  </w:footnote>
  <w:footnote w:type="continuationSeparator" w:id="0">
    <w:p w:rsidR="005520E0" w:rsidRDefault="005520E0" w:rsidP="00142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74F" w:rsidRDefault="0014274F" w:rsidP="0014274F">
    <w:pPr>
      <w:pStyle w:val="Header"/>
    </w:pPr>
    <w:r>
      <w:t xml:space="preserve">HEALTH DATA SURVEILLANCE  </w:t>
    </w:r>
    <w:r>
      <w:t xml:space="preserve">                              </w:t>
    </w:r>
    <w:r>
      <w:t xml:space="preserve">                                                                                              </w:t>
    </w:r>
    <w:sdt>
      <w:sdtPr>
        <w:id w:val="5692298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5B29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14274F" w:rsidRDefault="001427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74F" w:rsidRDefault="0014274F">
    <w:pPr>
      <w:pStyle w:val="Header"/>
    </w:pPr>
    <w:r>
      <w:t>Running head: HEALTH DATA SURVEILLANCE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0A0"/>
    <w:rsid w:val="00007B57"/>
    <w:rsid w:val="00031488"/>
    <w:rsid w:val="00050595"/>
    <w:rsid w:val="00073F68"/>
    <w:rsid w:val="00075566"/>
    <w:rsid w:val="00076B82"/>
    <w:rsid w:val="000B18CA"/>
    <w:rsid w:val="000E18D8"/>
    <w:rsid w:val="000E3E0E"/>
    <w:rsid w:val="001262B1"/>
    <w:rsid w:val="00126AFA"/>
    <w:rsid w:val="0014274F"/>
    <w:rsid w:val="00146CC7"/>
    <w:rsid w:val="00161842"/>
    <w:rsid w:val="001965BC"/>
    <w:rsid w:val="001E5571"/>
    <w:rsid w:val="00264E88"/>
    <w:rsid w:val="002B00A0"/>
    <w:rsid w:val="00315F4C"/>
    <w:rsid w:val="003205EA"/>
    <w:rsid w:val="004424F1"/>
    <w:rsid w:val="00453671"/>
    <w:rsid w:val="00490E44"/>
    <w:rsid w:val="004F09F9"/>
    <w:rsid w:val="00526C52"/>
    <w:rsid w:val="00534D00"/>
    <w:rsid w:val="005520E0"/>
    <w:rsid w:val="00586973"/>
    <w:rsid w:val="00586FF0"/>
    <w:rsid w:val="00591B55"/>
    <w:rsid w:val="005C5EB1"/>
    <w:rsid w:val="005F35C3"/>
    <w:rsid w:val="005F3771"/>
    <w:rsid w:val="006202B2"/>
    <w:rsid w:val="00621F39"/>
    <w:rsid w:val="006860B1"/>
    <w:rsid w:val="00697E7E"/>
    <w:rsid w:val="00784C5A"/>
    <w:rsid w:val="007B674F"/>
    <w:rsid w:val="007F648E"/>
    <w:rsid w:val="00891BBF"/>
    <w:rsid w:val="0089241E"/>
    <w:rsid w:val="008D6DF0"/>
    <w:rsid w:val="009A633F"/>
    <w:rsid w:val="009E19DF"/>
    <w:rsid w:val="00A112D4"/>
    <w:rsid w:val="00A21CAA"/>
    <w:rsid w:val="00A3767D"/>
    <w:rsid w:val="00A5039C"/>
    <w:rsid w:val="00A96EDA"/>
    <w:rsid w:val="00AB7F49"/>
    <w:rsid w:val="00AD65DD"/>
    <w:rsid w:val="00B2068E"/>
    <w:rsid w:val="00BA3529"/>
    <w:rsid w:val="00BD4F6C"/>
    <w:rsid w:val="00BE6C5F"/>
    <w:rsid w:val="00C46B51"/>
    <w:rsid w:val="00C60023"/>
    <w:rsid w:val="00C66423"/>
    <w:rsid w:val="00C701D2"/>
    <w:rsid w:val="00CC2629"/>
    <w:rsid w:val="00CE5B29"/>
    <w:rsid w:val="00CE779C"/>
    <w:rsid w:val="00D16DEB"/>
    <w:rsid w:val="00D910C1"/>
    <w:rsid w:val="00E0450E"/>
    <w:rsid w:val="00E47382"/>
    <w:rsid w:val="00ED7413"/>
    <w:rsid w:val="00EF22EE"/>
    <w:rsid w:val="00F5411C"/>
    <w:rsid w:val="00F94943"/>
    <w:rsid w:val="00FC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372F40-C86E-4627-9BA6-33D2DC83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2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74F"/>
  </w:style>
  <w:style w:type="paragraph" w:styleId="Footer">
    <w:name w:val="footer"/>
    <w:basedOn w:val="Normal"/>
    <w:link w:val="FooterChar"/>
    <w:uiPriority w:val="99"/>
    <w:unhideWhenUsed/>
    <w:rsid w:val="00142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74F"/>
  </w:style>
  <w:style w:type="character" w:styleId="Hyperlink">
    <w:name w:val="Hyperlink"/>
    <w:basedOn w:val="DefaultParagraphFont"/>
    <w:uiPriority w:val="99"/>
    <w:semiHidden/>
    <w:unhideWhenUsed/>
    <w:rsid w:val="004F09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javascript:NavigateLink2('https://www.cdc.gov/brfss/brfssprevalence/?','_blank','false','','',null,null)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E5931AC4-5DBF-4A78-8EA7-332D1AE10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O.G</dc:creator>
  <cp:keywords/>
  <dc:description/>
  <cp:lastModifiedBy>O.G</cp:lastModifiedBy>
  <cp:revision>70</cp:revision>
  <dcterms:created xsi:type="dcterms:W3CDTF">2019-05-31T01:16:00Z</dcterms:created>
  <dcterms:modified xsi:type="dcterms:W3CDTF">2019-05-31T03:12:00Z</dcterms:modified>
</cp:coreProperties>
</file>